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246D5049" w:rsidR="000E5FC1" w:rsidRPr="009B492A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D6551" w:rsidRPr="009B492A">
        <w:rPr>
          <w:rFonts w:ascii="Times New Roman" w:hAnsi="Times New Roman" w:cs="Times New Roman"/>
          <w:sz w:val="24"/>
          <w:szCs w:val="24"/>
        </w:rPr>
        <w:t>4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ED6551" w:rsidRPr="009B492A">
        <w:rPr>
          <w:rFonts w:ascii="Times New Roman" w:hAnsi="Times New Roman" w:cs="Times New Roman"/>
          <w:sz w:val="24"/>
          <w:szCs w:val="24"/>
        </w:rPr>
        <w:t>4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9B492A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9B492A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9B49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9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9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9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B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60C" w14:textId="5C886D4D" w:rsidR="00FD64D8" w:rsidRPr="00F2331C" w:rsidRDefault="00FD64D8" w:rsidP="009B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Действительность  заявки / Bid validity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A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9B492A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5CD1B89D" w:rsidR="00B62783" w:rsidRPr="009B492A" w:rsidRDefault="009B492A" w:rsidP="009B4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Соответствие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видов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выполняемых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/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оказания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услуг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Участником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предметом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тендера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/  Compliance with the types of work experience / provision of services by the Participant with the subject of the tender..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B62783" w:rsidRPr="009B492A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783" w:rsidRPr="009B492A" w14:paraId="359C59A6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3C84B1E1" w:rsidR="00B62783" w:rsidRPr="009B492A" w:rsidRDefault="009B492A" w:rsidP="009B49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предоставлением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подтверждщих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</w:t>
            </w:r>
            <w:r w:rsidRPr="009B49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Experience in performing similar types of work by the Participant, with the provision of a list of internal acts confirming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77777777" w:rsidR="00B62783" w:rsidRPr="009B492A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783" w:rsidRPr="00F2331C" w14:paraId="1F9BD542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F51" w14:textId="20557EDE" w:rsidR="00B62783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996" w14:textId="3D276BE1" w:rsidR="00B62783" w:rsidRPr="00F2331C" w:rsidRDefault="00B62783" w:rsidP="00B6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ресурсах Участника 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Bidder's resources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86BD" w14:textId="77777777" w:rsidR="00B62783" w:rsidRPr="00F2331C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9B492A" w14:paraId="2589FFAE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EE79" w14:textId="543B7AF2" w:rsidR="00B62783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E63" w14:textId="53B7588D" w:rsidR="00B62783" w:rsidRPr="009B492A" w:rsidRDefault="00B80810" w:rsidP="009B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Pr="009B4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10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80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Resources</w:t>
            </w:r>
            <w:r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>Наличие оперативного доступа к сведениям архива технической инвентаризации в отношении ранее учтенных объектов недвижимости, наличие у Участника необходимого программного обеспечения, количества техники, технологического оборудования и инструментов /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quick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inventory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archive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regards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earlier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register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immovable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property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necessary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software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nomenclature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machines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tools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available</w:t>
            </w:r>
            <w:r w:rsidR="009B492A" w:rsidRPr="009B4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B0D" w14:textId="43362039" w:rsidR="00B62783" w:rsidRPr="009B492A" w:rsidRDefault="009B492A" w:rsidP="009B492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B62783" w:rsidRPr="009B492A" w14:paraId="34DF76EA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F3B" w14:textId="5ACBB17D" w:rsidR="00B62783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330" w14:textId="4D76C0B4" w:rsidR="00B62783" w:rsidRPr="00B80810" w:rsidRDefault="009B492A" w:rsidP="009B49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ресурсы / </w:t>
            </w:r>
            <w:r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</w:t>
            </w:r>
            <w:r w:rsidRPr="009B492A">
              <w:rPr>
                <w:rFonts w:ascii="Times New Roman" w:hAnsi="Times New Roman" w:cs="Times New Roman"/>
                <w:sz w:val="24"/>
                <w:szCs w:val="24"/>
              </w:rPr>
              <w:t xml:space="preserve">:. Наличие  у Участника персонала в штате Компании, имеющего все необходимые  удостоверения, допуски и аттестацию.  </w:t>
            </w:r>
            <w:r w:rsidRPr="009B4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Availability of fully certified staff, including certificates, permits, accreditation.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097" w14:textId="30F1F5FD" w:rsidR="00B62783" w:rsidRPr="00B80810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575E" w:rsidRPr="00F2331C" w14:paraId="4381B2EA" w14:textId="77777777" w:rsidTr="007A0913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A13" w14:textId="26C5856F" w:rsidR="0014575E" w:rsidRDefault="0014575E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927" w14:textId="31FDDFE9" w:rsidR="0014575E" w:rsidRPr="00B62783" w:rsidRDefault="00894009" w:rsidP="009B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94009">
              <w:rPr>
                <w:rFonts w:ascii="Times New Roman" w:hAnsi="Times New Roman" w:cs="Times New Roman"/>
                <w:sz w:val="24"/>
                <w:szCs w:val="24"/>
              </w:rPr>
              <w:t>Привлекаются ли субподрядные организации при выполнении работ / Will the bidder use subcontractors to perform the work</w:t>
            </w:r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5FD8" w14:textId="77777777" w:rsidR="0014575E" w:rsidRPr="00F2331C" w:rsidRDefault="0014575E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783" w:rsidRPr="009B492A" w14:paraId="7082B82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603D0370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0E72" w14:textId="509DED37" w:rsidR="00B62783" w:rsidRPr="00B62783" w:rsidRDefault="00B62783" w:rsidP="00B627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Лицензии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разрешения</w:t>
            </w:r>
            <w:r w:rsidRPr="00B627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 Licenses and permissions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77777777" w:rsidR="00B62783" w:rsidRPr="00B62783" w:rsidRDefault="00B62783" w:rsidP="00B62783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2783" w:rsidRPr="00B62783" w14:paraId="7082B83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30" w14:textId="3576660A" w:rsidR="00B62783" w:rsidRPr="00F2331C" w:rsidRDefault="00B62783" w:rsidP="00B62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66C" w14:textId="5E81A53E" w:rsidR="00B62783" w:rsidRPr="00B62783" w:rsidRDefault="009B492A" w:rsidP="009B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2A">
              <w:rPr>
                <w:rFonts w:ascii="Times New Roman" w:hAnsi="Times New Roman" w:cs="Times New Roman"/>
                <w:sz w:val="24"/>
                <w:szCs w:val="24"/>
              </w:rPr>
              <w:t>Наличие у Участника Свидетельства об участии в саморегулируемой организации (СРО), с допуском на проведение кадастровых работ, наличие у Участника Свидетельства об участии в саморегулируемой организации (СРО), с допуском на проведение геодезической деятельности / certificate of membership in a self-regulating organization (SRO) with authorization for cadaster work, certificate of membership in a self-regulating organization (SRO) with authorization of  geodetic activities.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32" w14:textId="2EAD2B9E" w:rsidR="00B62783" w:rsidRPr="00B62783" w:rsidRDefault="00B62783" w:rsidP="009B492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F2331C" w14:paraId="7082B86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10037365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0E3C16E0" w:rsidR="00894009" w:rsidRPr="00252DB5" w:rsidRDefault="00894009" w:rsidP="009B49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олнен</w:t>
            </w:r>
            <w:r w:rsidR="009B492A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</w:t>
            </w:r>
            <w:r w:rsidR="009B492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А-1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894009" w:rsidRPr="00252DB5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9B492A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27602A8B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894009" w:rsidRPr="009C030F" w:rsidRDefault="00894009" w:rsidP="008940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894009" w:rsidRPr="009C030F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4009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544E209C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894009" w:rsidRPr="00F2331C" w:rsidRDefault="00894009" w:rsidP="0089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894009" w:rsidRPr="00F2331C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009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77E16619" w:rsidR="00894009" w:rsidRPr="00F2331C" w:rsidRDefault="00894009" w:rsidP="00894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894009" w:rsidRPr="00F2331C" w:rsidRDefault="00894009" w:rsidP="008940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894009" w:rsidRPr="00F2331C" w:rsidRDefault="00894009" w:rsidP="00894009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6F0C" w14:textId="77777777" w:rsidR="00681B14" w:rsidRDefault="00681B14" w:rsidP="00EA2CF1">
      <w:pPr>
        <w:spacing w:after="0" w:line="240" w:lineRule="auto"/>
      </w:pPr>
      <w:r>
        <w:separator/>
      </w:r>
    </w:p>
  </w:endnote>
  <w:endnote w:type="continuationSeparator" w:id="0">
    <w:p w14:paraId="64369E78" w14:textId="77777777" w:rsidR="00681B14" w:rsidRDefault="00681B14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A4CF" w14:textId="77777777" w:rsidR="00681B14" w:rsidRDefault="00681B14" w:rsidP="00EA2CF1">
      <w:pPr>
        <w:spacing w:after="0" w:line="240" w:lineRule="auto"/>
      </w:pPr>
      <w:r>
        <w:separator/>
      </w:r>
    </w:p>
  </w:footnote>
  <w:footnote w:type="continuationSeparator" w:id="0">
    <w:p w14:paraId="7139C791" w14:textId="77777777" w:rsidR="00681B14" w:rsidRDefault="00681B14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14575E"/>
    <w:rsid w:val="00252DB5"/>
    <w:rsid w:val="002F6606"/>
    <w:rsid w:val="003E3DDE"/>
    <w:rsid w:val="00420247"/>
    <w:rsid w:val="00496A7E"/>
    <w:rsid w:val="004B0B46"/>
    <w:rsid w:val="004C2084"/>
    <w:rsid w:val="005815D4"/>
    <w:rsid w:val="005E2B0C"/>
    <w:rsid w:val="00621EFF"/>
    <w:rsid w:val="00646DB5"/>
    <w:rsid w:val="00654A13"/>
    <w:rsid w:val="00681B14"/>
    <w:rsid w:val="00750C5C"/>
    <w:rsid w:val="007C6E15"/>
    <w:rsid w:val="008811F4"/>
    <w:rsid w:val="00894009"/>
    <w:rsid w:val="009B323A"/>
    <w:rsid w:val="009B492A"/>
    <w:rsid w:val="009C030F"/>
    <w:rsid w:val="00A95784"/>
    <w:rsid w:val="00AB7502"/>
    <w:rsid w:val="00AC74EE"/>
    <w:rsid w:val="00B62783"/>
    <w:rsid w:val="00B77232"/>
    <w:rsid w:val="00B80810"/>
    <w:rsid w:val="00BA78B1"/>
    <w:rsid w:val="00C52950"/>
    <w:rsid w:val="00DD295D"/>
    <w:rsid w:val="00EA2CF1"/>
    <w:rsid w:val="00EC0A16"/>
    <w:rsid w:val="00ED30E0"/>
    <w:rsid w:val="00ED6551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3C48-32A4-4058-96A5-8C161B1B99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2493</Characters>
  <Application>Microsoft Office Word</Application>
  <DocSecurity>4</DocSecurity>
  <Lines>71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vare0730</cp:lastModifiedBy>
  <cp:revision>2</cp:revision>
  <dcterms:created xsi:type="dcterms:W3CDTF">2023-12-21T08:50:00Z</dcterms:created>
  <dcterms:modified xsi:type="dcterms:W3CDTF">2023-12-21T08:50:00Z</dcterms:modified>
</cp:coreProperties>
</file>